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23C50" w14:textId="16AD8C4C" w:rsidR="00E61160" w:rsidRDefault="005458FA">
      <w:r>
        <w:rPr>
          <w:noProof/>
        </w:rPr>
        <w:drawing>
          <wp:inline distT="0" distB="0" distL="0" distR="0" wp14:anchorId="3BDBE114" wp14:editId="33585CB8">
            <wp:extent cx="1120140" cy="796544"/>
            <wp:effectExtent l="0" t="0" r="3810" b="3810"/>
            <wp:docPr id="203809264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544" cy="80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5F1D6" w14:textId="77777777" w:rsidR="005458FA" w:rsidRDefault="005458FA"/>
    <w:p w14:paraId="4DA6025B" w14:textId="77777777" w:rsidR="005458FA" w:rsidRPr="005458FA" w:rsidRDefault="005458FA" w:rsidP="005458FA">
      <w:pPr>
        <w:pStyle w:val="Nzev"/>
        <w:spacing w:line="256" w:lineRule="auto"/>
        <w:rPr>
          <w:sz w:val="24"/>
          <w:szCs w:val="24"/>
        </w:rPr>
      </w:pPr>
      <w:r w:rsidRPr="005458FA">
        <w:rPr>
          <w:sz w:val="24"/>
          <w:szCs w:val="24"/>
        </w:rPr>
        <w:t>Prohlášení</w:t>
      </w:r>
      <w:r w:rsidRPr="005458FA">
        <w:rPr>
          <w:spacing w:val="-3"/>
          <w:sz w:val="24"/>
          <w:szCs w:val="24"/>
        </w:rPr>
        <w:t xml:space="preserve"> </w:t>
      </w:r>
      <w:r w:rsidRPr="005458FA">
        <w:rPr>
          <w:sz w:val="24"/>
          <w:szCs w:val="24"/>
        </w:rPr>
        <w:t>o</w:t>
      </w:r>
      <w:r w:rsidRPr="005458FA">
        <w:rPr>
          <w:spacing w:val="-3"/>
          <w:sz w:val="24"/>
          <w:szCs w:val="24"/>
        </w:rPr>
        <w:t xml:space="preserve"> </w:t>
      </w:r>
      <w:r w:rsidRPr="005458FA">
        <w:rPr>
          <w:sz w:val="24"/>
          <w:szCs w:val="24"/>
        </w:rPr>
        <w:t>plnění</w:t>
      </w:r>
      <w:r w:rsidRPr="005458FA">
        <w:rPr>
          <w:spacing w:val="-2"/>
          <w:sz w:val="24"/>
          <w:szCs w:val="24"/>
        </w:rPr>
        <w:t xml:space="preserve"> </w:t>
      </w:r>
      <w:r w:rsidRPr="005458FA">
        <w:rPr>
          <w:sz w:val="24"/>
          <w:szCs w:val="24"/>
        </w:rPr>
        <w:t>podmínek</w:t>
      </w:r>
      <w:r w:rsidRPr="005458FA">
        <w:rPr>
          <w:spacing w:val="-3"/>
          <w:sz w:val="24"/>
          <w:szCs w:val="24"/>
        </w:rPr>
        <w:t xml:space="preserve"> </w:t>
      </w:r>
      <w:r w:rsidRPr="005458FA">
        <w:rPr>
          <w:sz w:val="24"/>
          <w:szCs w:val="24"/>
        </w:rPr>
        <w:t>ochrany</w:t>
      </w:r>
      <w:r w:rsidRPr="005458FA">
        <w:rPr>
          <w:spacing w:val="-10"/>
          <w:sz w:val="24"/>
          <w:szCs w:val="24"/>
        </w:rPr>
        <w:t xml:space="preserve"> </w:t>
      </w:r>
      <w:r w:rsidRPr="005458FA">
        <w:rPr>
          <w:sz w:val="24"/>
          <w:szCs w:val="24"/>
        </w:rPr>
        <w:t>oznamovatelů</w:t>
      </w:r>
      <w:r w:rsidRPr="005458FA">
        <w:rPr>
          <w:spacing w:val="-3"/>
          <w:sz w:val="24"/>
          <w:szCs w:val="24"/>
        </w:rPr>
        <w:t xml:space="preserve"> </w:t>
      </w:r>
      <w:r w:rsidRPr="005458FA">
        <w:rPr>
          <w:sz w:val="24"/>
          <w:szCs w:val="24"/>
        </w:rPr>
        <w:t>dle</w:t>
      </w:r>
      <w:r w:rsidRPr="005458FA">
        <w:rPr>
          <w:spacing w:val="-5"/>
          <w:sz w:val="24"/>
          <w:szCs w:val="24"/>
        </w:rPr>
        <w:t xml:space="preserve"> </w:t>
      </w:r>
      <w:r w:rsidRPr="005458FA">
        <w:rPr>
          <w:sz w:val="24"/>
          <w:szCs w:val="24"/>
        </w:rPr>
        <w:t>zák.</w:t>
      </w:r>
      <w:r w:rsidRPr="005458FA">
        <w:rPr>
          <w:spacing w:val="-3"/>
          <w:sz w:val="24"/>
          <w:szCs w:val="24"/>
        </w:rPr>
        <w:t xml:space="preserve"> </w:t>
      </w:r>
      <w:r w:rsidRPr="005458FA">
        <w:rPr>
          <w:sz w:val="24"/>
          <w:szCs w:val="24"/>
        </w:rPr>
        <w:t>č.</w:t>
      </w:r>
      <w:r w:rsidRPr="005458FA">
        <w:rPr>
          <w:spacing w:val="40"/>
          <w:sz w:val="24"/>
          <w:szCs w:val="24"/>
        </w:rPr>
        <w:t xml:space="preserve"> </w:t>
      </w:r>
      <w:r w:rsidRPr="005458FA">
        <w:rPr>
          <w:sz w:val="24"/>
          <w:szCs w:val="24"/>
        </w:rPr>
        <w:t xml:space="preserve">171/2023 Sb., o ochraně oznamovatelů a Směrnice EU o </w:t>
      </w:r>
      <w:proofErr w:type="spellStart"/>
      <w:r w:rsidRPr="005458FA">
        <w:rPr>
          <w:sz w:val="24"/>
          <w:szCs w:val="24"/>
        </w:rPr>
        <w:t>whistleblowingu</w:t>
      </w:r>
      <w:proofErr w:type="spellEnd"/>
      <w:r w:rsidRPr="005458FA">
        <w:rPr>
          <w:sz w:val="24"/>
          <w:szCs w:val="24"/>
        </w:rPr>
        <w:t>.</w:t>
      </w:r>
    </w:p>
    <w:p w14:paraId="74B539BE" w14:textId="77777777" w:rsidR="005458FA" w:rsidRPr="005458FA" w:rsidRDefault="005458FA" w:rsidP="005458FA">
      <w:pPr>
        <w:pStyle w:val="Zkladntext"/>
        <w:spacing w:before="167"/>
        <w:rPr>
          <w:sz w:val="22"/>
          <w:szCs w:val="22"/>
        </w:rPr>
      </w:pPr>
      <w:r w:rsidRPr="005458FA">
        <w:rPr>
          <w:sz w:val="22"/>
          <w:szCs w:val="22"/>
        </w:rPr>
        <w:t>Informace</w:t>
      </w:r>
      <w:r w:rsidRPr="005458FA">
        <w:rPr>
          <w:spacing w:val="-4"/>
          <w:sz w:val="22"/>
          <w:szCs w:val="22"/>
        </w:rPr>
        <w:t xml:space="preserve"> </w:t>
      </w:r>
      <w:r w:rsidRPr="005458FA">
        <w:rPr>
          <w:sz w:val="22"/>
          <w:szCs w:val="22"/>
        </w:rPr>
        <w:t>v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souladu</w:t>
      </w:r>
      <w:r w:rsidRPr="005458FA">
        <w:rPr>
          <w:spacing w:val="-4"/>
          <w:sz w:val="22"/>
          <w:szCs w:val="22"/>
        </w:rPr>
        <w:t xml:space="preserve"> </w:t>
      </w:r>
      <w:r w:rsidRPr="005458FA">
        <w:rPr>
          <w:sz w:val="22"/>
          <w:szCs w:val="22"/>
        </w:rPr>
        <w:t>s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§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9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odst.</w:t>
      </w:r>
      <w:r w:rsidRPr="005458FA">
        <w:rPr>
          <w:spacing w:val="-4"/>
          <w:sz w:val="22"/>
          <w:szCs w:val="22"/>
        </w:rPr>
        <w:t xml:space="preserve"> </w:t>
      </w:r>
      <w:r w:rsidRPr="005458FA">
        <w:rPr>
          <w:sz w:val="22"/>
          <w:szCs w:val="22"/>
        </w:rPr>
        <w:t>2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zák.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č.</w:t>
      </w:r>
      <w:r w:rsidRPr="005458FA">
        <w:rPr>
          <w:spacing w:val="60"/>
          <w:sz w:val="22"/>
          <w:szCs w:val="22"/>
        </w:rPr>
        <w:t xml:space="preserve"> </w:t>
      </w:r>
      <w:r w:rsidRPr="005458FA">
        <w:rPr>
          <w:sz w:val="22"/>
          <w:szCs w:val="22"/>
        </w:rPr>
        <w:t>171/2023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Sb.,</w:t>
      </w:r>
      <w:r w:rsidRPr="005458FA">
        <w:rPr>
          <w:spacing w:val="-4"/>
          <w:sz w:val="22"/>
          <w:szCs w:val="22"/>
        </w:rPr>
        <w:t xml:space="preserve"> </w:t>
      </w:r>
      <w:r w:rsidRPr="005458FA">
        <w:rPr>
          <w:sz w:val="22"/>
          <w:szCs w:val="22"/>
        </w:rPr>
        <w:t>o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ochraně</w:t>
      </w:r>
      <w:r w:rsidRPr="005458FA">
        <w:rPr>
          <w:spacing w:val="-4"/>
          <w:sz w:val="22"/>
          <w:szCs w:val="22"/>
        </w:rPr>
        <w:t xml:space="preserve"> </w:t>
      </w:r>
      <w:r w:rsidRPr="005458FA">
        <w:rPr>
          <w:sz w:val="22"/>
          <w:szCs w:val="22"/>
        </w:rPr>
        <w:t>oznamovatelů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(dále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pacing w:val="-5"/>
          <w:sz w:val="22"/>
          <w:szCs w:val="22"/>
        </w:rPr>
        <w:t>též</w:t>
      </w:r>
    </w:p>
    <w:p w14:paraId="6775224F" w14:textId="77777777" w:rsidR="005458FA" w:rsidRPr="005458FA" w:rsidRDefault="005458FA" w:rsidP="005458FA">
      <w:pPr>
        <w:pStyle w:val="Zkladntext"/>
        <w:spacing w:before="22"/>
        <w:rPr>
          <w:sz w:val="22"/>
          <w:szCs w:val="22"/>
        </w:rPr>
      </w:pPr>
      <w:r w:rsidRPr="005458FA">
        <w:rPr>
          <w:spacing w:val="-2"/>
          <w:sz w:val="22"/>
          <w:szCs w:val="22"/>
        </w:rPr>
        <w:t>„zákon“).</w:t>
      </w:r>
    </w:p>
    <w:p w14:paraId="13B22D4F" w14:textId="70A556DB" w:rsidR="005458FA" w:rsidRPr="005458FA" w:rsidRDefault="005458FA" w:rsidP="005458FA">
      <w:pPr>
        <w:pStyle w:val="Zkladntext"/>
        <w:spacing w:before="183" w:line="259" w:lineRule="auto"/>
        <w:ind w:left="0" w:right="99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Městský</w:t>
      </w:r>
      <w:r>
        <w:rPr>
          <w:sz w:val="22"/>
          <w:szCs w:val="22"/>
        </w:rPr>
        <w:t xml:space="preserve"> dům dětí a mládeže Brandýs n. L. – Stará Boleslav, Dr. Jánského 1458, 250 01 Brandýs n. L. – St. Boleslav, IČ: 70821054</w:t>
      </w:r>
      <w:r w:rsidRPr="005458FA">
        <w:rPr>
          <w:sz w:val="22"/>
          <w:szCs w:val="22"/>
        </w:rPr>
        <w:t xml:space="preserve"> (dále jen povinný subjekt) je v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souladu s § 8 zák. č. 171/2023 Sb.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povinen zavést interní kanály pro oznamování o možném protiprávním jednání, k němuž došlo nebo má dojít u osoby, pro niž oznamovatel, byť zprostředkovaně, vykonával nebo vykonává práci nebo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jinou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obdobnou</w:t>
      </w:r>
      <w:r w:rsidRPr="005458FA">
        <w:rPr>
          <w:spacing w:val="19"/>
          <w:sz w:val="22"/>
          <w:szCs w:val="22"/>
        </w:rPr>
        <w:t xml:space="preserve"> </w:t>
      </w:r>
      <w:r w:rsidRPr="005458FA">
        <w:rPr>
          <w:sz w:val="22"/>
          <w:szCs w:val="22"/>
        </w:rPr>
        <w:t>činnost,</w:t>
      </w:r>
      <w:r w:rsidRPr="005458FA">
        <w:rPr>
          <w:spacing w:val="19"/>
          <w:sz w:val="22"/>
          <w:szCs w:val="22"/>
        </w:rPr>
        <w:t xml:space="preserve"> </w:t>
      </w:r>
      <w:r w:rsidRPr="005458FA">
        <w:rPr>
          <w:sz w:val="22"/>
          <w:szCs w:val="22"/>
        </w:rPr>
        <w:t>nebo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u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osoby,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se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kterou</w:t>
      </w:r>
      <w:r w:rsidRPr="005458FA">
        <w:rPr>
          <w:spacing w:val="19"/>
          <w:sz w:val="22"/>
          <w:szCs w:val="22"/>
        </w:rPr>
        <w:t xml:space="preserve"> </w:t>
      </w:r>
      <w:r w:rsidRPr="005458FA">
        <w:rPr>
          <w:sz w:val="22"/>
          <w:szCs w:val="22"/>
        </w:rPr>
        <w:t>oznamovatel</w:t>
      </w:r>
      <w:r w:rsidRPr="005458FA">
        <w:rPr>
          <w:spacing w:val="20"/>
          <w:sz w:val="22"/>
          <w:szCs w:val="22"/>
        </w:rPr>
        <w:t xml:space="preserve"> </w:t>
      </w:r>
      <w:r w:rsidRPr="005458FA">
        <w:rPr>
          <w:sz w:val="22"/>
          <w:szCs w:val="22"/>
        </w:rPr>
        <w:t>byl</w:t>
      </w:r>
      <w:r w:rsidRPr="005458FA">
        <w:rPr>
          <w:spacing w:val="20"/>
          <w:sz w:val="22"/>
          <w:szCs w:val="22"/>
        </w:rPr>
        <w:t xml:space="preserve"> </w:t>
      </w:r>
      <w:r w:rsidRPr="005458FA">
        <w:rPr>
          <w:sz w:val="22"/>
          <w:szCs w:val="22"/>
        </w:rPr>
        <w:t>nebo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je</w:t>
      </w:r>
      <w:r w:rsidRPr="005458FA">
        <w:rPr>
          <w:spacing w:val="21"/>
          <w:sz w:val="22"/>
          <w:szCs w:val="22"/>
        </w:rPr>
        <w:t xml:space="preserve"> </w:t>
      </w:r>
      <w:r w:rsidRPr="005458FA">
        <w:rPr>
          <w:sz w:val="22"/>
          <w:szCs w:val="22"/>
        </w:rPr>
        <w:t>v</w:t>
      </w:r>
      <w:r w:rsidRPr="005458FA">
        <w:rPr>
          <w:spacing w:val="18"/>
          <w:sz w:val="22"/>
          <w:szCs w:val="22"/>
        </w:rPr>
        <w:t xml:space="preserve"> </w:t>
      </w:r>
      <w:r w:rsidRPr="005458FA">
        <w:rPr>
          <w:sz w:val="22"/>
          <w:szCs w:val="22"/>
        </w:rPr>
        <w:t>kontaktu v souvislosti s výkonem práce nebo jiné obdobné činnosti, a které:</w:t>
      </w:r>
    </w:p>
    <w:p w14:paraId="3580E5CC" w14:textId="77777777" w:rsidR="005458FA" w:rsidRPr="005458FA" w:rsidRDefault="005458FA" w:rsidP="005458FA">
      <w:pPr>
        <w:pStyle w:val="Odstavecseseznamem"/>
        <w:numPr>
          <w:ilvl w:val="0"/>
          <w:numId w:val="1"/>
        </w:numPr>
        <w:tabs>
          <w:tab w:val="left" w:pos="824"/>
        </w:tabs>
        <w:spacing w:before="158"/>
        <w:ind w:left="824" w:hanging="358"/>
        <w:rPr>
          <w:szCs w:val="20"/>
        </w:rPr>
      </w:pPr>
      <w:r w:rsidRPr="005458FA">
        <w:rPr>
          <w:szCs w:val="20"/>
        </w:rPr>
        <w:t>má</w:t>
      </w:r>
      <w:r w:rsidRPr="005458FA">
        <w:rPr>
          <w:spacing w:val="-1"/>
          <w:szCs w:val="20"/>
        </w:rPr>
        <w:t xml:space="preserve"> </w:t>
      </w:r>
      <w:r w:rsidRPr="005458FA">
        <w:rPr>
          <w:szCs w:val="20"/>
        </w:rPr>
        <w:t>znaky</w:t>
      </w:r>
      <w:r w:rsidRPr="005458FA">
        <w:rPr>
          <w:spacing w:val="-3"/>
          <w:szCs w:val="20"/>
        </w:rPr>
        <w:t xml:space="preserve"> </w:t>
      </w:r>
      <w:r w:rsidRPr="005458FA">
        <w:rPr>
          <w:szCs w:val="20"/>
        </w:rPr>
        <w:t xml:space="preserve">trestného </w:t>
      </w:r>
      <w:r w:rsidRPr="005458FA">
        <w:rPr>
          <w:spacing w:val="-2"/>
          <w:szCs w:val="20"/>
        </w:rPr>
        <w:t>činu,</w:t>
      </w:r>
    </w:p>
    <w:p w14:paraId="2CFCA27F" w14:textId="77777777" w:rsidR="005458FA" w:rsidRPr="005458FA" w:rsidRDefault="005458FA" w:rsidP="005458FA">
      <w:pPr>
        <w:pStyle w:val="Odstavecseseznamem"/>
        <w:numPr>
          <w:ilvl w:val="0"/>
          <w:numId w:val="1"/>
        </w:numPr>
        <w:tabs>
          <w:tab w:val="left" w:pos="824"/>
          <w:tab w:val="left" w:pos="826"/>
        </w:tabs>
        <w:spacing w:before="21" w:line="259" w:lineRule="auto"/>
        <w:ind w:right="107"/>
        <w:rPr>
          <w:szCs w:val="20"/>
        </w:rPr>
      </w:pPr>
      <w:r w:rsidRPr="005458FA">
        <w:rPr>
          <w:szCs w:val="20"/>
        </w:rPr>
        <w:t>má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znaky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přestupku,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za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který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zákon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stanoví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sazbu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pokuty,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jejíž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horní</w:t>
      </w:r>
      <w:r w:rsidRPr="005458FA">
        <w:rPr>
          <w:spacing w:val="-14"/>
          <w:szCs w:val="20"/>
        </w:rPr>
        <w:t xml:space="preserve"> </w:t>
      </w:r>
      <w:r w:rsidRPr="005458FA">
        <w:rPr>
          <w:szCs w:val="20"/>
        </w:rPr>
        <w:t>hranice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je</w:t>
      </w:r>
      <w:r w:rsidRPr="005458FA">
        <w:rPr>
          <w:spacing w:val="-17"/>
          <w:szCs w:val="20"/>
        </w:rPr>
        <w:t xml:space="preserve"> </w:t>
      </w:r>
      <w:r w:rsidRPr="005458FA">
        <w:rPr>
          <w:szCs w:val="20"/>
        </w:rPr>
        <w:t>alespoň 100000 Kč,</w:t>
      </w:r>
    </w:p>
    <w:p w14:paraId="72F29E60" w14:textId="77777777" w:rsidR="005458FA" w:rsidRPr="005458FA" w:rsidRDefault="005458FA" w:rsidP="005458FA">
      <w:pPr>
        <w:pStyle w:val="Odstavecseseznamem"/>
        <w:numPr>
          <w:ilvl w:val="0"/>
          <w:numId w:val="1"/>
        </w:numPr>
        <w:tabs>
          <w:tab w:val="left" w:pos="825"/>
        </w:tabs>
        <w:spacing w:line="275" w:lineRule="exact"/>
        <w:ind w:left="825" w:hanging="359"/>
        <w:rPr>
          <w:szCs w:val="20"/>
        </w:rPr>
      </w:pPr>
      <w:r w:rsidRPr="005458FA">
        <w:rPr>
          <w:szCs w:val="20"/>
        </w:rPr>
        <w:t>porušuje</w:t>
      </w:r>
      <w:r w:rsidRPr="005458FA">
        <w:rPr>
          <w:spacing w:val="-8"/>
          <w:szCs w:val="20"/>
        </w:rPr>
        <w:t xml:space="preserve"> </w:t>
      </w:r>
      <w:r w:rsidRPr="005458FA">
        <w:rPr>
          <w:szCs w:val="20"/>
        </w:rPr>
        <w:t>tento</w:t>
      </w:r>
      <w:r w:rsidRPr="005458FA">
        <w:rPr>
          <w:spacing w:val="-2"/>
          <w:szCs w:val="20"/>
        </w:rPr>
        <w:t xml:space="preserve"> </w:t>
      </w:r>
      <w:r w:rsidRPr="005458FA">
        <w:rPr>
          <w:spacing w:val="-4"/>
          <w:szCs w:val="20"/>
        </w:rPr>
        <w:t>zákon</w:t>
      </w:r>
    </w:p>
    <w:p w14:paraId="60B2CA93" w14:textId="77777777" w:rsidR="005458FA" w:rsidRPr="005458FA" w:rsidRDefault="005458FA" w:rsidP="005458FA">
      <w:pPr>
        <w:pStyle w:val="Odstavecseseznamem"/>
        <w:numPr>
          <w:ilvl w:val="0"/>
          <w:numId w:val="1"/>
        </w:numPr>
        <w:tabs>
          <w:tab w:val="left" w:pos="824"/>
          <w:tab w:val="left" w:pos="826"/>
        </w:tabs>
        <w:spacing w:before="22" w:line="259" w:lineRule="auto"/>
        <w:ind w:right="100"/>
        <w:rPr>
          <w:szCs w:val="20"/>
        </w:rPr>
      </w:pPr>
      <w:r w:rsidRPr="005458FA">
        <w:rPr>
          <w:szCs w:val="20"/>
        </w:rPr>
        <w:t>porušuje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jiný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právní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předpis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porušení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práv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Evropské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Unie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vyjmenovaných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v čl.</w:t>
      </w:r>
      <w:r w:rsidRPr="005458FA">
        <w:rPr>
          <w:spacing w:val="40"/>
          <w:szCs w:val="20"/>
        </w:rPr>
        <w:t xml:space="preserve"> </w:t>
      </w:r>
      <w:r w:rsidRPr="005458FA">
        <w:rPr>
          <w:szCs w:val="20"/>
        </w:rPr>
        <w:t>2 Směrnice EU.</w:t>
      </w:r>
    </w:p>
    <w:p w14:paraId="4612536D" w14:textId="77777777" w:rsidR="005458FA" w:rsidRPr="005458FA" w:rsidRDefault="005458FA" w:rsidP="005458FA">
      <w:pPr>
        <w:pStyle w:val="Zkladntext"/>
        <w:spacing w:before="160" w:line="259" w:lineRule="auto"/>
        <w:ind w:right="108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Povinný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subjekt prohlašuje, že má vydán vnitřní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předpis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(směrnici),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který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 xml:space="preserve">kompletně upravuje implementaci problematiky ochrany oznamovatelů, tzv. </w:t>
      </w:r>
      <w:proofErr w:type="spellStart"/>
      <w:r w:rsidRPr="005458FA">
        <w:rPr>
          <w:sz w:val="22"/>
          <w:szCs w:val="22"/>
        </w:rPr>
        <w:t>whistleblowingu</w:t>
      </w:r>
      <w:proofErr w:type="spellEnd"/>
      <w:r w:rsidRPr="005458FA">
        <w:rPr>
          <w:sz w:val="22"/>
          <w:szCs w:val="22"/>
        </w:rPr>
        <w:t>.</w:t>
      </w:r>
    </w:p>
    <w:p w14:paraId="48175743" w14:textId="77777777" w:rsidR="005458FA" w:rsidRPr="005458FA" w:rsidRDefault="005458FA" w:rsidP="005458FA">
      <w:pPr>
        <w:pStyle w:val="Zkladntext"/>
        <w:spacing w:before="160" w:line="259" w:lineRule="auto"/>
        <w:ind w:right="113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Povinný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subjekt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bere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plně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na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vědomí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zákaz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odvetných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opatření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určených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v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§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4</w:t>
      </w:r>
      <w:r w:rsidRPr="005458FA">
        <w:rPr>
          <w:spacing w:val="40"/>
          <w:sz w:val="22"/>
          <w:szCs w:val="22"/>
        </w:rPr>
        <w:t xml:space="preserve"> </w:t>
      </w:r>
      <w:r w:rsidRPr="005458FA">
        <w:rPr>
          <w:sz w:val="22"/>
          <w:szCs w:val="22"/>
        </w:rPr>
        <w:t>zákona č. 171/2023 Sb. a čl. 19 Směrnice EU.</w:t>
      </w:r>
    </w:p>
    <w:p w14:paraId="427B76F0" w14:textId="77777777" w:rsidR="005458FA" w:rsidRPr="005458FA" w:rsidRDefault="005458FA" w:rsidP="005458FA">
      <w:pPr>
        <w:pStyle w:val="Zkladntext"/>
        <w:spacing w:before="160"/>
        <w:rPr>
          <w:sz w:val="22"/>
          <w:szCs w:val="22"/>
        </w:rPr>
      </w:pPr>
      <w:r w:rsidRPr="005458FA">
        <w:rPr>
          <w:sz w:val="22"/>
          <w:szCs w:val="22"/>
          <w:u w:val="single"/>
        </w:rPr>
        <w:t>Zavedení</w:t>
      </w:r>
      <w:r w:rsidRPr="005458FA">
        <w:rPr>
          <w:spacing w:val="-7"/>
          <w:sz w:val="22"/>
          <w:szCs w:val="22"/>
          <w:u w:val="single"/>
        </w:rPr>
        <w:t xml:space="preserve"> </w:t>
      </w:r>
      <w:r w:rsidRPr="005458FA">
        <w:rPr>
          <w:sz w:val="22"/>
          <w:szCs w:val="22"/>
          <w:u w:val="single"/>
        </w:rPr>
        <w:t>vnitřního</w:t>
      </w:r>
      <w:r w:rsidRPr="005458FA">
        <w:rPr>
          <w:spacing w:val="-5"/>
          <w:sz w:val="22"/>
          <w:szCs w:val="22"/>
          <w:u w:val="single"/>
        </w:rPr>
        <w:t xml:space="preserve"> </w:t>
      </w:r>
      <w:r w:rsidRPr="005458FA">
        <w:rPr>
          <w:sz w:val="22"/>
          <w:szCs w:val="22"/>
          <w:u w:val="single"/>
        </w:rPr>
        <w:t>oznamovacího</w:t>
      </w:r>
      <w:r w:rsidRPr="005458FA">
        <w:rPr>
          <w:spacing w:val="-4"/>
          <w:sz w:val="22"/>
          <w:szCs w:val="22"/>
          <w:u w:val="single"/>
        </w:rPr>
        <w:t xml:space="preserve"> </w:t>
      </w:r>
      <w:r w:rsidRPr="005458FA">
        <w:rPr>
          <w:spacing w:val="-2"/>
          <w:sz w:val="22"/>
          <w:szCs w:val="22"/>
          <w:u w:val="single"/>
        </w:rPr>
        <w:t>systému</w:t>
      </w:r>
    </w:p>
    <w:p w14:paraId="158EA79D" w14:textId="77777777" w:rsidR="005458FA" w:rsidRPr="005458FA" w:rsidRDefault="005458FA" w:rsidP="005458FA">
      <w:pPr>
        <w:pStyle w:val="Zkladntext"/>
        <w:spacing w:before="182" w:line="259" w:lineRule="auto"/>
        <w:ind w:right="107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V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souladu s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požadavky zákona a směrnice je zaveden vnitřní oznamovací systém (dále jen VOS),</w:t>
      </w:r>
      <w:r w:rsidRPr="005458FA">
        <w:rPr>
          <w:spacing w:val="-13"/>
          <w:sz w:val="22"/>
          <w:szCs w:val="22"/>
        </w:rPr>
        <w:t xml:space="preserve"> </w:t>
      </w:r>
      <w:r w:rsidRPr="005458FA">
        <w:rPr>
          <w:sz w:val="22"/>
          <w:szCs w:val="22"/>
        </w:rPr>
        <w:t>který</w:t>
      </w:r>
      <w:r w:rsidRPr="005458FA">
        <w:rPr>
          <w:spacing w:val="-15"/>
          <w:sz w:val="22"/>
          <w:szCs w:val="22"/>
        </w:rPr>
        <w:t xml:space="preserve"> </w:t>
      </w:r>
      <w:r w:rsidRPr="005458FA">
        <w:rPr>
          <w:sz w:val="22"/>
          <w:szCs w:val="22"/>
        </w:rPr>
        <w:t>představuje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souhrn</w:t>
      </w:r>
      <w:r w:rsidRPr="005458FA">
        <w:rPr>
          <w:spacing w:val="-14"/>
          <w:sz w:val="22"/>
          <w:szCs w:val="22"/>
        </w:rPr>
        <w:t xml:space="preserve"> </w:t>
      </w:r>
      <w:r w:rsidRPr="005458FA">
        <w:rPr>
          <w:sz w:val="22"/>
          <w:szCs w:val="22"/>
        </w:rPr>
        <w:t>postupů</w:t>
      </w:r>
      <w:r w:rsidRPr="005458FA">
        <w:rPr>
          <w:spacing w:val="-13"/>
          <w:sz w:val="22"/>
          <w:szCs w:val="22"/>
        </w:rPr>
        <w:t xml:space="preserve"> </w:t>
      </w:r>
      <w:r w:rsidRPr="005458FA">
        <w:rPr>
          <w:sz w:val="22"/>
          <w:szCs w:val="22"/>
        </w:rPr>
        <w:t>a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nástrojů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sloužících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k</w:t>
      </w:r>
      <w:r w:rsidRPr="005458FA">
        <w:rPr>
          <w:spacing w:val="-13"/>
          <w:sz w:val="22"/>
          <w:szCs w:val="22"/>
        </w:rPr>
        <w:t xml:space="preserve"> </w:t>
      </w:r>
      <w:r w:rsidRPr="005458FA">
        <w:rPr>
          <w:sz w:val="22"/>
          <w:szCs w:val="22"/>
        </w:rPr>
        <w:t>přijímání</w:t>
      </w:r>
      <w:r w:rsidRPr="005458FA">
        <w:rPr>
          <w:spacing w:val="-13"/>
          <w:sz w:val="22"/>
          <w:szCs w:val="22"/>
        </w:rPr>
        <w:t xml:space="preserve"> </w:t>
      </w:r>
      <w:r w:rsidRPr="005458FA">
        <w:rPr>
          <w:sz w:val="22"/>
          <w:szCs w:val="22"/>
        </w:rPr>
        <w:t>oznámení,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nakládání s</w:t>
      </w:r>
      <w:r w:rsidRPr="005458FA">
        <w:rPr>
          <w:spacing w:val="73"/>
          <w:sz w:val="22"/>
          <w:szCs w:val="22"/>
        </w:rPr>
        <w:t xml:space="preserve"> </w:t>
      </w:r>
      <w:r w:rsidRPr="005458FA">
        <w:rPr>
          <w:sz w:val="22"/>
          <w:szCs w:val="22"/>
        </w:rPr>
        <w:t>ním,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ochraně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totožnosti</w:t>
      </w:r>
      <w:r w:rsidRPr="005458FA">
        <w:rPr>
          <w:spacing w:val="70"/>
          <w:sz w:val="22"/>
          <w:szCs w:val="22"/>
        </w:rPr>
        <w:t xml:space="preserve"> </w:t>
      </w:r>
      <w:r w:rsidRPr="005458FA">
        <w:rPr>
          <w:sz w:val="22"/>
          <w:szCs w:val="22"/>
        </w:rPr>
        <w:t>oznamovatele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a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dalších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osob,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ochraně</w:t>
      </w:r>
      <w:r w:rsidRPr="005458FA">
        <w:rPr>
          <w:spacing w:val="74"/>
          <w:sz w:val="22"/>
          <w:szCs w:val="22"/>
        </w:rPr>
        <w:t xml:space="preserve"> </w:t>
      </w:r>
      <w:r w:rsidRPr="005458FA">
        <w:rPr>
          <w:sz w:val="22"/>
          <w:szCs w:val="22"/>
        </w:rPr>
        <w:t>informací</w:t>
      </w:r>
      <w:r w:rsidRPr="005458FA">
        <w:rPr>
          <w:spacing w:val="71"/>
          <w:sz w:val="22"/>
          <w:szCs w:val="22"/>
        </w:rPr>
        <w:t xml:space="preserve"> </w:t>
      </w:r>
      <w:r w:rsidRPr="005458FA">
        <w:rPr>
          <w:sz w:val="22"/>
          <w:szCs w:val="22"/>
        </w:rPr>
        <w:t>uvedených v oznámení a komunikaci s oznamovatelem.</w:t>
      </w:r>
    </w:p>
    <w:p w14:paraId="1CC0DE05" w14:textId="77777777" w:rsidR="005458FA" w:rsidRPr="005458FA" w:rsidRDefault="005458FA" w:rsidP="005458FA">
      <w:pPr>
        <w:pStyle w:val="Zkladntext"/>
        <w:spacing w:before="160" w:line="259" w:lineRule="auto"/>
        <w:ind w:right="103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Oznamovatelem je dle zákona a Směrnice EU fyzická osoba, která může podat oznámení pomocí vnitřního oznamovacího systému povinného subjektu, nebo prostřednictvím Ministerstva spravedlnosti (Ministerstvu spravedlnosti lze oznámení podat na https://oznamovatel.justice.cz/chci-podat-oznameni/). Za splnění určitých podmínek má oznamovatel právo své oznámení i zveřejnit.</w:t>
      </w:r>
    </w:p>
    <w:p w14:paraId="2E123132" w14:textId="77777777" w:rsidR="005458FA" w:rsidRPr="005458FA" w:rsidRDefault="005458FA" w:rsidP="005458FA">
      <w:pPr>
        <w:pStyle w:val="Zkladntext"/>
        <w:spacing w:before="159"/>
        <w:ind w:right="102"/>
        <w:jc w:val="both"/>
        <w:rPr>
          <w:sz w:val="22"/>
          <w:szCs w:val="22"/>
        </w:rPr>
      </w:pPr>
      <w:r w:rsidRPr="005458FA">
        <w:rPr>
          <w:sz w:val="22"/>
          <w:szCs w:val="22"/>
        </w:rPr>
        <w:t>Vzhledem k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zajištění zákonného a hladkého zavedení VOS je v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souladu se zákonem a Směrnicí EU určen třetí nezávislý subjekt CATANIA GROUP s.r.o. K příjmu oznámení je užíván program FOSY (Férový oznamovací systém), který je zcela bezpečný jak pro oznamovatele, tak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i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jiné zúčastněné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osoby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a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principiálně</w:t>
      </w:r>
      <w:r w:rsidRPr="005458FA">
        <w:rPr>
          <w:spacing w:val="-2"/>
          <w:sz w:val="22"/>
          <w:szCs w:val="22"/>
        </w:rPr>
        <w:t xml:space="preserve"> </w:t>
      </w:r>
      <w:r w:rsidRPr="005458FA">
        <w:rPr>
          <w:sz w:val="22"/>
          <w:szCs w:val="22"/>
        </w:rPr>
        <w:t>vede k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utajení</w:t>
      </w:r>
      <w:r w:rsidRPr="005458FA">
        <w:rPr>
          <w:spacing w:val="-3"/>
          <w:sz w:val="22"/>
          <w:szCs w:val="22"/>
        </w:rPr>
        <w:t xml:space="preserve"> </w:t>
      </w:r>
      <w:r w:rsidRPr="005458FA">
        <w:rPr>
          <w:sz w:val="22"/>
          <w:szCs w:val="22"/>
        </w:rPr>
        <w:t>totožnosti</w:t>
      </w:r>
      <w:r w:rsidRPr="005458FA">
        <w:rPr>
          <w:spacing w:val="-1"/>
          <w:sz w:val="22"/>
          <w:szCs w:val="22"/>
        </w:rPr>
        <w:t xml:space="preserve"> </w:t>
      </w:r>
      <w:r w:rsidRPr="005458FA">
        <w:rPr>
          <w:sz w:val="22"/>
          <w:szCs w:val="22"/>
        </w:rPr>
        <w:t>oznamující osoby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a</w:t>
      </w:r>
      <w:r w:rsidRPr="005458FA">
        <w:rPr>
          <w:spacing w:val="-8"/>
          <w:sz w:val="22"/>
          <w:szCs w:val="22"/>
        </w:rPr>
        <w:t xml:space="preserve"> </w:t>
      </w:r>
      <w:r w:rsidRPr="005458FA">
        <w:rPr>
          <w:sz w:val="22"/>
          <w:szCs w:val="22"/>
        </w:rPr>
        <w:t>třetích</w:t>
      </w:r>
      <w:r w:rsidRPr="005458FA">
        <w:rPr>
          <w:spacing w:val="-8"/>
          <w:sz w:val="22"/>
          <w:szCs w:val="22"/>
        </w:rPr>
        <w:t xml:space="preserve"> </w:t>
      </w:r>
      <w:r w:rsidRPr="005458FA">
        <w:rPr>
          <w:sz w:val="22"/>
          <w:szCs w:val="22"/>
        </w:rPr>
        <w:t>osob</w:t>
      </w:r>
      <w:r w:rsidRPr="005458FA">
        <w:rPr>
          <w:spacing w:val="-11"/>
          <w:sz w:val="22"/>
          <w:szCs w:val="22"/>
        </w:rPr>
        <w:t xml:space="preserve"> </w:t>
      </w:r>
      <w:r w:rsidRPr="005458FA">
        <w:rPr>
          <w:sz w:val="22"/>
          <w:szCs w:val="22"/>
        </w:rPr>
        <w:t>a</w:t>
      </w:r>
      <w:r w:rsidRPr="005458FA">
        <w:rPr>
          <w:spacing w:val="-11"/>
          <w:sz w:val="22"/>
          <w:szCs w:val="22"/>
        </w:rPr>
        <w:t xml:space="preserve"> </w:t>
      </w:r>
      <w:r w:rsidRPr="005458FA">
        <w:rPr>
          <w:sz w:val="22"/>
          <w:szCs w:val="22"/>
        </w:rPr>
        <w:t>ochraně</w:t>
      </w:r>
      <w:r w:rsidRPr="005458FA">
        <w:rPr>
          <w:spacing w:val="-8"/>
          <w:sz w:val="22"/>
          <w:szCs w:val="22"/>
        </w:rPr>
        <w:t xml:space="preserve"> </w:t>
      </w:r>
      <w:r w:rsidRPr="005458FA">
        <w:rPr>
          <w:sz w:val="22"/>
          <w:szCs w:val="22"/>
        </w:rPr>
        <w:t>informací</w:t>
      </w:r>
      <w:r w:rsidRPr="005458FA">
        <w:rPr>
          <w:spacing w:val="-11"/>
          <w:sz w:val="22"/>
          <w:szCs w:val="22"/>
        </w:rPr>
        <w:t xml:space="preserve"> </w:t>
      </w:r>
      <w:r w:rsidRPr="005458FA">
        <w:rPr>
          <w:sz w:val="22"/>
          <w:szCs w:val="22"/>
        </w:rPr>
        <w:t>uvedených</w:t>
      </w:r>
      <w:r w:rsidRPr="005458FA">
        <w:rPr>
          <w:spacing w:val="-8"/>
          <w:sz w:val="22"/>
          <w:szCs w:val="22"/>
        </w:rPr>
        <w:t xml:space="preserve"> </w:t>
      </w:r>
      <w:r w:rsidRPr="005458FA">
        <w:rPr>
          <w:sz w:val="22"/>
          <w:szCs w:val="22"/>
        </w:rPr>
        <w:t>v</w:t>
      </w:r>
      <w:r w:rsidRPr="005458FA">
        <w:rPr>
          <w:spacing w:val="-12"/>
          <w:sz w:val="22"/>
          <w:szCs w:val="22"/>
        </w:rPr>
        <w:t xml:space="preserve"> </w:t>
      </w:r>
      <w:r w:rsidRPr="005458FA">
        <w:rPr>
          <w:sz w:val="22"/>
          <w:szCs w:val="22"/>
        </w:rPr>
        <w:t>oznámení.</w:t>
      </w:r>
      <w:r w:rsidRPr="005458FA">
        <w:rPr>
          <w:spacing w:val="-9"/>
          <w:sz w:val="22"/>
          <w:szCs w:val="22"/>
        </w:rPr>
        <w:t xml:space="preserve"> </w:t>
      </w:r>
      <w:r w:rsidRPr="005458FA">
        <w:rPr>
          <w:sz w:val="22"/>
          <w:szCs w:val="22"/>
        </w:rPr>
        <w:t>Základní</w:t>
      </w:r>
      <w:r w:rsidRPr="005458FA">
        <w:rPr>
          <w:spacing w:val="-11"/>
          <w:sz w:val="22"/>
          <w:szCs w:val="22"/>
        </w:rPr>
        <w:t xml:space="preserve"> </w:t>
      </w:r>
      <w:r w:rsidRPr="005458FA">
        <w:rPr>
          <w:sz w:val="22"/>
          <w:szCs w:val="22"/>
        </w:rPr>
        <w:t>informace</w:t>
      </w:r>
      <w:r w:rsidRPr="005458FA">
        <w:rPr>
          <w:spacing w:val="-11"/>
          <w:sz w:val="22"/>
          <w:szCs w:val="22"/>
        </w:rPr>
        <w:t xml:space="preserve"> </w:t>
      </w:r>
      <w:r w:rsidRPr="005458FA">
        <w:rPr>
          <w:sz w:val="22"/>
          <w:szCs w:val="22"/>
        </w:rPr>
        <w:t>o</w:t>
      </w:r>
      <w:r w:rsidRPr="005458FA">
        <w:rPr>
          <w:spacing w:val="-8"/>
          <w:sz w:val="22"/>
          <w:szCs w:val="22"/>
        </w:rPr>
        <w:t xml:space="preserve"> </w:t>
      </w:r>
      <w:r w:rsidRPr="005458FA">
        <w:rPr>
          <w:sz w:val="22"/>
          <w:szCs w:val="22"/>
        </w:rPr>
        <w:t xml:space="preserve">FOSY a návod k použití je uveden </w:t>
      </w:r>
      <w:hyperlink r:id="rId6">
        <w:r w:rsidRPr="005458FA">
          <w:rPr>
            <w:color w:val="0000FF"/>
            <w:sz w:val="22"/>
            <w:szCs w:val="22"/>
            <w:u w:val="single" w:color="0000FF"/>
          </w:rPr>
          <w:t>ZDE</w:t>
        </w:r>
      </w:hyperlink>
      <w:r w:rsidRPr="005458FA">
        <w:rPr>
          <w:sz w:val="22"/>
          <w:szCs w:val="22"/>
        </w:rPr>
        <w:t>.</w:t>
      </w:r>
    </w:p>
    <w:p w14:paraId="6A2E702A" w14:textId="77777777" w:rsidR="005458FA" w:rsidRDefault="005458FA"/>
    <w:p w14:paraId="28FC8551" w14:textId="77777777" w:rsidR="005458FA" w:rsidRDefault="005458FA"/>
    <w:p w14:paraId="1387E497" w14:textId="4A8DE6D7" w:rsidR="005458FA" w:rsidRDefault="005458FA">
      <w:r>
        <w:rPr>
          <w:noProof/>
        </w:rPr>
        <w:drawing>
          <wp:inline distT="0" distB="0" distL="0" distR="0" wp14:anchorId="40DDA75D" wp14:editId="126A6BC9">
            <wp:extent cx="1120140" cy="796544"/>
            <wp:effectExtent l="0" t="0" r="3810" b="3810"/>
            <wp:docPr id="58927175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544" cy="80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61706" w14:textId="77777777" w:rsidR="005458FA" w:rsidRDefault="005458FA"/>
    <w:p w14:paraId="6D11F2BE" w14:textId="77777777" w:rsidR="005458FA" w:rsidRDefault="005458FA" w:rsidP="005458FA">
      <w:pPr>
        <w:pStyle w:val="Zkladntext"/>
        <w:spacing w:before="1"/>
        <w:ind w:right="103"/>
        <w:jc w:val="both"/>
      </w:pPr>
      <w:r>
        <w:t>Totožnost oznamovatele není možné sdělit bez jeho výslovného souhlasu třetí osobě ani orgánu, s výjimkou zákonem stanovených výjimek (např. případ dožádání ze strany orgánů činných v trestním řízení podle trestního řádu).</w:t>
      </w:r>
    </w:p>
    <w:p w14:paraId="649A46AD" w14:textId="77777777" w:rsidR="005458FA" w:rsidRDefault="005458FA" w:rsidP="005458FA">
      <w:pPr>
        <w:pStyle w:val="Zkladntext"/>
        <w:ind w:left="0"/>
      </w:pPr>
    </w:p>
    <w:p w14:paraId="0D964B2B" w14:textId="77777777" w:rsidR="005458FA" w:rsidRDefault="005458FA" w:rsidP="005458FA">
      <w:pPr>
        <w:pStyle w:val="Zkladntext"/>
        <w:ind w:right="100"/>
        <w:jc w:val="both"/>
      </w:pPr>
      <w:r>
        <w:t>Každý oznamovatel, který se v souvislosti s prací nebo jinou obdobnou činností (zákona a Směrnice</w:t>
      </w:r>
      <w:r>
        <w:rPr>
          <w:spacing w:val="-13"/>
        </w:rPr>
        <w:t xml:space="preserve"> </w:t>
      </w:r>
      <w:r>
        <w:t>EU)</w:t>
      </w:r>
      <w:r>
        <w:rPr>
          <w:spacing w:val="-15"/>
        </w:rPr>
        <w:t xml:space="preserve"> </w:t>
      </w:r>
      <w:r>
        <w:t>dozví</w:t>
      </w:r>
      <w:r>
        <w:rPr>
          <w:spacing w:val="-16"/>
        </w:rPr>
        <w:t xml:space="preserve"> </w:t>
      </w:r>
      <w:r>
        <w:t>možném</w:t>
      </w:r>
      <w:r>
        <w:rPr>
          <w:spacing w:val="-13"/>
        </w:rPr>
        <w:t xml:space="preserve"> </w:t>
      </w:r>
      <w:r>
        <w:t>protiprávním</w:t>
      </w:r>
      <w:r>
        <w:rPr>
          <w:spacing w:val="-13"/>
        </w:rPr>
        <w:t xml:space="preserve"> </w:t>
      </w:r>
      <w:r>
        <w:t>jednání</w:t>
      </w:r>
      <w:r>
        <w:rPr>
          <w:spacing w:val="-16"/>
        </w:rPr>
        <w:t xml:space="preserve"> </w:t>
      </w:r>
      <w:r>
        <w:t>stanoveným</w:t>
      </w:r>
      <w:r>
        <w:rPr>
          <w:spacing w:val="-13"/>
        </w:rPr>
        <w:t xml:space="preserve"> </w:t>
      </w:r>
      <w:r>
        <w:t>§</w:t>
      </w:r>
      <w:r>
        <w:rPr>
          <w:spacing w:val="-13"/>
        </w:rPr>
        <w:t xml:space="preserve"> </w:t>
      </w:r>
      <w:r>
        <w:t>2</w:t>
      </w:r>
      <w:r>
        <w:rPr>
          <w:spacing w:val="-16"/>
        </w:rPr>
        <w:t xml:space="preserve"> </w:t>
      </w:r>
      <w:r>
        <w:t>zákona</w:t>
      </w:r>
      <w:r>
        <w:rPr>
          <w:spacing w:val="-13"/>
        </w:rPr>
        <w:t xml:space="preserve"> </w:t>
      </w:r>
      <w:r>
        <w:t>nebo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porušování práv Unie, může podat oznámení písemně (elektronicky i v listinné podobě), nebo ústně – osobně (v přiměřené lhůtě) i telefonicky.</w:t>
      </w:r>
    </w:p>
    <w:p w14:paraId="59CE6ECF" w14:textId="77777777" w:rsidR="005458FA" w:rsidRDefault="005458FA" w:rsidP="005458FA">
      <w:pPr>
        <w:pStyle w:val="Zkladntext"/>
        <w:spacing w:before="274"/>
        <w:ind w:right="110"/>
        <w:jc w:val="both"/>
      </w:pPr>
      <w:r>
        <w:t>Příjem a zpracování všech informací z</w:t>
      </w:r>
      <w:r>
        <w:rPr>
          <w:spacing w:val="-5"/>
        </w:rPr>
        <w:t xml:space="preserve"> </w:t>
      </w:r>
      <w:r>
        <w:t>oznámení a při řešení daného problému je oprávněna pouze příslušná osoba, která posoudí oznámení z hlediska jeho důvodnosti a pravdivosti a vyrozumí oznamovatele ve stanovených lhůtách a povinnému subjektu navrhne přijmout opatření k</w:t>
      </w:r>
      <w:r>
        <w:rPr>
          <w:spacing w:val="-1"/>
        </w:rPr>
        <w:t xml:space="preserve"> </w:t>
      </w:r>
      <w:r>
        <w:t>nápravě. Příslušná osoba je samozřejmě vázána mlčenlivostí, a to i vůči „svému“ povinnému subjektu. Příslušná osoba vyrozumí</w:t>
      </w:r>
      <w:r>
        <w:rPr>
          <w:spacing w:val="-3"/>
        </w:rPr>
        <w:t xml:space="preserve"> </w:t>
      </w:r>
      <w:r>
        <w:t>oznamovatele o</w:t>
      </w:r>
      <w:r>
        <w:rPr>
          <w:spacing w:val="-3"/>
        </w:rPr>
        <w:t xml:space="preserve"> </w:t>
      </w:r>
      <w:r>
        <w:t>přijetí</w:t>
      </w:r>
      <w:r>
        <w:rPr>
          <w:spacing w:val="-3"/>
        </w:rPr>
        <w:t xml:space="preserve"> </w:t>
      </w:r>
      <w:r>
        <w:t>oznámení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 způsobu jeho</w:t>
      </w:r>
      <w:r>
        <w:rPr>
          <w:spacing w:val="23"/>
        </w:rPr>
        <w:t xml:space="preserve"> </w:t>
      </w:r>
      <w:r>
        <w:t>vyřízení</w:t>
      </w:r>
      <w:r>
        <w:rPr>
          <w:spacing w:val="23"/>
        </w:rPr>
        <w:t xml:space="preserve"> </w:t>
      </w:r>
      <w:r>
        <w:t>(v</w:t>
      </w:r>
      <w:r>
        <w:rPr>
          <w:spacing w:val="22"/>
        </w:rPr>
        <w:t xml:space="preserve"> </w:t>
      </w:r>
      <w:r>
        <w:t>zákonem</w:t>
      </w:r>
      <w:r>
        <w:rPr>
          <w:spacing w:val="24"/>
        </w:rPr>
        <w:t xml:space="preserve"> </w:t>
      </w:r>
      <w:r>
        <w:t>stanovených</w:t>
      </w:r>
      <w:r>
        <w:rPr>
          <w:spacing w:val="25"/>
        </w:rPr>
        <w:t xml:space="preserve"> </w:t>
      </w:r>
      <w:r>
        <w:t>lhůtách)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všechny</w:t>
      </w:r>
      <w:r>
        <w:rPr>
          <w:spacing w:val="22"/>
        </w:rPr>
        <w:t xml:space="preserve"> </w:t>
      </w:r>
      <w:r>
        <w:t>materiály</w:t>
      </w:r>
      <w:r>
        <w:rPr>
          <w:spacing w:val="22"/>
        </w:rPr>
        <w:t xml:space="preserve"> </w:t>
      </w:r>
      <w:r>
        <w:t>které</w:t>
      </w:r>
      <w:r>
        <w:rPr>
          <w:spacing w:val="25"/>
        </w:rPr>
        <w:t xml:space="preserve"> </w:t>
      </w:r>
      <w:r>
        <w:t>jsou</w:t>
      </w:r>
      <w:r>
        <w:rPr>
          <w:spacing w:val="24"/>
        </w:rPr>
        <w:t xml:space="preserve"> </w:t>
      </w:r>
      <w:r>
        <w:t>zpracovány v souvislosti s oznámením eviduje po dobu 5 let.</w:t>
      </w:r>
    </w:p>
    <w:p w14:paraId="5F7DF242" w14:textId="77777777" w:rsidR="005458FA" w:rsidRDefault="005458FA" w:rsidP="005458FA">
      <w:pPr>
        <w:pStyle w:val="Zkladntext"/>
        <w:ind w:left="0"/>
      </w:pPr>
    </w:p>
    <w:p w14:paraId="330F32EE" w14:textId="1EE0C736" w:rsidR="005458FA" w:rsidRDefault="005458FA" w:rsidP="005458FA">
      <w:pPr>
        <w:pStyle w:val="Zkladntext"/>
        <w:ind w:right="2139"/>
        <w:rPr>
          <w:u w:val="single"/>
        </w:rPr>
      </w:pPr>
      <w:r>
        <w:rPr>
          <w:u w:val="single"/>
        </w:rPr>
        <w:t>Povinný</w:t>
      </w:r>
      <w:r>
        <w:rPr>
          <w:spacing w:val="-6"/>
          <w:u w:val="single"/>
        </w:rPr>
        <w:t xml:space="preserve"> </w:t>
      </w:r>
      <w:r>
        <w:rPr>
          <w:u w:val="single"/>
        </w:rPr>
        <w:t>subjekt</w:t>
      </w:r>
      <w:r>
        <w:rPr>
          <w:spacing w:val="-3"/>
          <w:u w:val="single"/>
        </w:rPr>
        <w:t xml:space="preserve"> </w:t>
      </w:r>
      <w:r>
        <w:rPr>
          <w:u w:val="single"/>
        </w:rPr>
        <w:t>učil</w:t>
      </w:r>
      <w:r>
        <w:rPr>
          <w:spacing w:val="-4"/>
          <w:u w:val="single"/>
        </w:rPr>
        <w:t xml:space="preserve"> </w:t>
      </w:r>
      <w:r>
        <w:rPr>
          <w:u w:val="single"/>
        </w:rPr>
        <w:t>Příslušnou</w:t>
      </w:r>
      <w:r>
        <w:rPr>
          <w:spacing w:val="-3"/>
          <w:u w:val="single"/>
        </w:rPr>
        <w:t xml:space="preserve"> </w:t>
      </w:r>
      <w:r>
        <w:rPr>
          <w:u w:val="single"/>
        </w:rPr>
        <w:t>osobu</w:t>
      </w:r>
      <w:r>
        <w:rPr>
          <w:spacing w:val="-3"/>
          <w:u w:val="single"/>
        </w:rPr>
        <w:t xml:space="preserve"> </w:t>
      </w:r>
      <w:r>
        <w:rPr>
          <w:u w:val="single"/>
        </w:rPr>
        <w:t>k</w:t>
      </w:r>
      <w:r>
        <w:rPr>
          <w:spacing w:val="-5"/>
          <w:u w:val="single"/>
        </w:rPr>
        <w:t xml:space="preserve"> </w:t>
      </w:r>
      <w:r>
        <w:rPr>
          <w:u w:val="single"/>
        </w:rPr>
        <w:t>výkonu</w:t>
      </w:r>
      <w:r>
        <w:rPr>
          <w:spacing w:val="-3"/>
          <w:u w:val="single"/>
        </w:rPr>
        <w:t xml:space="preserve"> </w:t>
      </w:r>
      <w:r>
        <w:rPr>
          <w:u w:val="single"/>
        </w:rPr>
        <w:t>činnosti</w:t>
      </w:r>
      <w:r>
        <w:rPr>
          <w:spacing w:val="-3"/>
          <w:u w:val="single"/>
        </w:rPr>
        <w:t xml:space="preserve"> </w:t>
      </w:r>
      <w:r>
        <w:rPr>
          <w:u w:val="single"/>
        </w:rPr>
        <w:t>podle</w:t>
      </w:r>
      <w:r>
        <w:rPr>
          <w:spacing w:val="-5"/>
          <w:u w:val="single"/>
        </w:rPr>
        <w:t xml:space="preserve"> </w:t>
      </w:r>
      <w:r>
        <w:rPr>
          <w:u w:val="single"/>
        </w:rPr>
        <w:t>§</w:t>
      </w:r>
      <w:r w:rsidR="00734021">
        <w:rPr>
          <w:u w:val="single"/>
        </w:rPr>
        <w:t>11</w:t>
      </w:r>
      <w:r>
        <w:rPr>
          <w:spacing w:val="-4"/>
          <w:u w:val="single"/>
        </w:rPr>
        <w:t xml:space="preserve"> </w:t>
      </w:r>
    </w:p>
    <w:p w14:paraId="071A8B20" w14:textId="77777777" w:rsidR="005458FA" w:rsidRPr="00734021" w:rsidRDefault="005458FA" w:rsidP="005458FA">
      <w:pPr>
        <w:pStyle w:val="Zkladntext"/>
        <w:ind w:right="2139"/>
      </w:pPr>
    </w:p>
    <w:p w14:paraId="325925C7" w14:textId="77777777" w:rsidR="00734021" w:rsidRDefault="00734021" w:rsidP="005458FA">
      <w:pPr>
        <w:pStyle w:val="Zkladntext"/>
        <w:ind w:right="2139"/>
      </w:pPr>
      <w:r w:rsidRPr="00734021">
        <w:t xml:space="preserve">Kontakt na příslušnou osobu: </w:t>
      </w:r>
    </w:p>
    <w:p w14:paraId="59C1B1AA" w14:textId="76C9AF5B" w:rsidR="00734021" w:rsidRDefault="00734021" w:rsidP="005458FA">
      <w:pPr>
        <w:pStyle w:val="Zkladntext"/>
        <w:ind w:right="2139"/>
      </w:pPr>
      <w:r w:rsidRPr="00734021">
        <w:t>Mgr. Vlastimil Veselý, MBA, LL.M. oznamfosy@gmail.com +420 605 754</w:t>
      </w:r>
      <w:r>
        <w:t> </w:t>
      </w:r>
      <w:r w:rsidRPr="00734021">
        <w:t xml:space="preserve">793 </w:t>
      </w:r>
    </w:p>
    <w:p w14:paraId="36EFF14C" w14:textId="42F8B196" w:rsidR="00734021" w:rsidRDefault="00734021" w:rsidP="005458FA">
      <w:pPr>
        <w:pStyle w:val="Zkladntext"/>
        <w:ind w:right="2139"/>
      </w:pPr>
      <w:r w:rsidRPr="00734021">
        <w:t xml:space="preserve">Jabloňová 2060, 347 01 Tachov DS: z9n4nqb </w:t>
      </w:r>
    </w:p>
    <w:p w14:paraId="2398E073" w14:textId="77777777" w:rsidR="00734021" w:rsidRDefault="00734021" w:rsidP="005458FA">
      <w:pPr>
        <w:pStyle w:val="Zkladntext"/>
        <w:ind w:right="2139"/>
      </w:pPr>
    </w:p>
    <w:p w14:paraId="59E05F5E" w14:textId="77777777" w:rsidR="00734021" w:rsidRDefault="00734021" w:rsidP="005458FA">
      <w:pPr>
        <w:pStyle w:val="Zkladntext"/>
        <w:ind w:right="2139"/>
      </w:pPr>
      <w:r w:rsidRPr="00734021">
        <w:t xml:space="preserve">Lze komunikovat i přes SKYPE, nebo WhatsApp </w:t>
      </w:r>
    </w:p>
    <w:p w14:paraId="0BAC269F" w14:textId="77777777" w:rsidR="00734021" w:rsidRDefault="00734021" w:rsidP="005458FA">
      <w:pPr>
        <w:pStyle w:val="Zkladntext"/>
        <w:ind w:right="2139"/>
      </w:pPr>
    </w:p>
    <w:p w14:paraId="416C7E68" w14:textId="3115BCFC" w:rsidR="00734021" w:rsidRDefault="00734021" w:rsidP="005458FA">
      <w:pPr>
        <w:pStyle w:val="Zkladntext"/>
        <w:ind w:right="2139"/>
      </w:pPr>
      <w:r w:rsidRPr="00734021">
        <w:t xml:space="preserve">Vedlejší příslušná osoba pro případy zastupitelnosti: </w:t>
      </w:r>
    </w:p>
    <w:p w14:paraId="7EBCA0EA" w14:textId="210B168A" w:rsidR="00734021" w:rsidRDefault="00734021" w:rsidP="005458FA">
      <w:pPr>
        <w:pStyle w:val="Zkladntext"/>
        <w:ind w:right="2139"/>
      </w:pPr>
      <w:r w:rsidRPr="00734021">
        <w:t xml:space="preserve">JUDr. Jan Šťastný, MPA bytem: Provoz 20, Dobruška 518 01 </w:t>
      </w:r>
    </w:p>
    <w:p w14:paraId="6C48AB45" w14:textId="66524F64" w:rsidR="005458FA" w:rsidRPr="00734021" w:rsidRDefault="00734021" w:rsidP="005458FA">
      <w:pPr>
        <w:pStyle w:val="Zkladntext"/>
        <w:ind w:right="2139"/>
      </w:pPr>
      <w:r w:rsidRPr="00734021">
        <w:t>tel.: + 420 777 418 512 DS: nz26v8e</w:t>
      </w:r>
    </w:p>
    <w:p w14:paraId="24FABE2B" w14:textId="77777777" w:rsidR="005458FA" w:rsidRDefault="005458FA" w:rsidP="005458FA">
      <w:pPr>
        <w:pStyle w:val="Zkladntext"/>
        <w:ind w:right="2139"/>
        <w:rPr>
          <w:u w:val="single"/>
        </w:rPr>
      </w:pPr>
    </w:p>
    <w:p w14:paraId="69219CB1" w14:textId="77777777" w:rsidR="005458FA" w:rsidRDefault="005458FA" w:rsidP="005458FA">
      <w:pPr>
        <w:pStyle w:val="Zkladntext"/>
        <w:ind w:left="0"/>
      </w:pPr>
    </w:p>
    <w:p w14:paraId="49851009" w14:textId="77777777" w:rsidR="005458FA" w:rsidRDefault="005458FA" w:rsidP="005458FA">
      <w:pPr>
        <w:pStyle w:val="Zkladntext"/>
        <w:spacing w:before="1"/>
      </w:pPr>
      <w:r>
        <w:t>Chci</w:t>
      </w:r>
      <w:r>
        <w:rPr>
          <w:spacing w:val="-2"/>
        </w:rPr>
        <w:t xml:space="preserve"> </w:t>
      </w:r>
      <w:r>
        <w:t>podat oznámení</w:t>
      </w:r>
      <w:r>
        <w:rPr>
          <w:spacing w:val="-4"/>
        </w:rPr>
        <w:t xml:space="preserve"> </w:t>
      </w:r>
      <w:r>
        <w:t>přes FOSY</w:t>
      </w:r>
      <w:r>
        <w:rPr>
          <w:spacing w:val="-3"/>
        </w:rPr>
        <w:t xml:space="preserve"> </w:t>
      </w:r>
      <w:hyperlink r:id="rId7">
        <w:r>
          <w:rPr>
            <w:color w:val="0000FF"/>
            <w:u w:val="single" w:color="0000FF"/>
          </w:rPr>
          <w:t>ZDE</w:t>
        </w:r>
      </w:hyperlink>
      <w:r>
        <w:rPr>
          <w:color w:val="0000FF"/>
        </w:rPr>
        <w:t xml:space="preserve"> </w:t>
      </w:r>
      <w:r>
        <w:rPr>
          <w:spacing w:val="-10"/>
        </w:rPr>
        <w:t>.</w:t>
      </w:r>
    </w:p>
    <w:p w14:paraId="24B9201E" w14:textId="77777777" w:rsidR="005458FA" w:rsidRDefault="005458FA"/>
    <w:sectPr w:rsidR="00545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14201"/>
    <w:multiLevelType w:val="hybridMultilevel"/>
    <w:tmpl w:val="C638EF44"/>
    <w:lvl w:ilvl="0" w:tplc="8EFCF8EA">
      <w:start w:val="1"/>
      <w:numFmt w:val="lowerLetter"/>
      <w:lvlText w:val="%1)"/>
      <w:lvlJc w:val="left"/>
      <w:pPr>
        <w:ind w:left="82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cs-CZ" w:eastAsia="en-US" w:bidi="ar-SA"/>
      </w:rPr>
    </w:lvl>
    <w:lvl w:ilvl="1" w:tplc="EC866FF0">
      <w:numFmt w:val="bullet"/>
      <w:lvlText w:val="•"/>
      <w:lvlJc w:val="left"/>
      <w:pPr>
        <w:ind w:left="1748" w:hanging="360"/>
      </w:pPr>
      <w:rPr>
        <w:rFonts w:hint="default"/>
        <w:lang w:val="cs-CZ" w:eastAsia="en-US" w:bidi="ar-SA"/>
      </w:rPr>
    </w:lvl>
    <w:lvl w:ilvl="2" w:tplc="B0BEF584">
      <w:numFmt w:val="bullet"/>
      <w:lvlText w:val="•"/>
      <w:lvlJc w:val="left"/>
      <w:pPr>
        <w:ind w:left="2677" w:hanging="360"/>
      </w:pPr>
      <w:rPr>
        <w:rFonts w:hint="default"/>
        <w:lang w:val="cs-CZ" w:eastAsia="en-US" w:bidi="ar-SA"/>
      </w:rPr>
    </w:lvl>
    <w:lvl w:ilvl="3" w:tplc="4F56E928">
      <w:numFmt w:val="bullet"/>
      <w:lvlText w:val="•"/>
      <w:lvlJc w:val="left"/>
      <w:pPr>
        <w:ind w:left="3605" w:hanging="360"/>
      </w:pPr>
      <w:rPr>
        <w:rFonts w:hint="default"/>
        <w:lang w:val="cs-CZ" w:eastAsia="en-US" w:bidi="ar-SA"/>
      </w:rPr>
    </w:lvl>
    <w:lvl w:ilvl="4" w:tplc="440AB652">
      <w:numFmt w:val="bullet"/>
      <w:lvlText w:val="•"/>
      <w:lvlJc w:val="left"/>
      <w:pPr>
        <w:ind w:left="4534" w:hanging="360"/>
      </w:pPr>
      <w:rPr>
        <w:rFonts w:hint="default"/>
        <w:lang w:val="cs-CZ" w:eastAsia="en-US" w:bidi="ar-SA"/>
      </w:rPr>
    </w:lvl>
    <w:lvl w:ilvl="5" w:tplc="20FA8510">
      <w:numFmt w:val="bullet"/>
      <w:lvlText w:val="•"/>
      <w:lvlJc w:val="left"/>
      <w:pPr>
        <w:ind w:left="5463" w:hanging="360"/>
      </w:pPr>
      <w:rPr>
        <w:rFonts w:hint="default"/>
        <w:lang w:val="cs-CZ" w:eastAsia="en-US" w:bidi="ar-SA"/>
      </w:rPr>
    </w:lvl>
    <w:lvl w:ilvl="6" w:tplc="5FF2384C">
      <w:numFmt w:val="bullet"/>
      <w:lvlText w:val="•"/>
      <w:lvlJc w:val="left"/>
      <w:pPr>
        <w:ind w:left="6391" w:hanging="360"/>
      </w:pPr>
      <w:rPr>
        <w:rFonts w:hint="default"/>
        <w:lang w:val="cs-CZ" w:eastAsia="en-US" w:bidi="ar-SA"/>
      </w:rPr>
    </w:lvl>
    <w:lvl w:ilvl="7" w:tplc="460A3F9C">
      <w:numFmt w:val="bullet"/>
      <w:lvlText w:val="•"/>
      <w:lvlJc w:val="left"/>
      <w:pPr>
        <w:ind w:left="7320" w:hanging="360"/>
      </w:pPr>
      <w:rPr>
        <w:rFonts w:hint="default"/>
        <w:lang w:val="cs-CZ" w:eastAsia="en-US" w:bidi="ar-SA"/>
      </w:rPr>
    </w:lvl>
    <w:lvl w:ilvl="8" w:tplc="B0CC19EE">
      <w:numFmt w:val="bullet"/>
      <w:lvlText w:val="•"/>
      <w:lvlJc w:val="left"/>
      <w:pPr>
        <w:ind w:left="8249" w:hanging="360"/>
      </w:pPr>
      <w:rPr>
        <w:rFonts w:hint="default"/>
        <w:lang w:val="cs-CZ" w:eastAsia="en-US" w:bidi="ar-SA"/>
      </w:rPr>
    </w:lvl>
  </w:abstractNum>
  <w:num w:numId="1" w16cid:durableId="125909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FA"/>
    <w:rsid w:val="004266B6"/>
    <w:rsid w:val="005458FA"/>
    <w:rsid w:val="00734021"/>
    <w:rsid w:val="00823887"/>
    <w:rsid w:val="00D85EC6"/>
    <w:rsid w:val="00E61160"/>
    <w:rsid w:val="00E622A2"/>
    <w:rsid w:val="00EE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A0D4B"/>
  <w15:chartTrackingRefBased/>
  <w15:docId w15:val="{D1A71A36-409F-4694-9DF2-4D792618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1"/>
    <w:qFormat/>
    <w:rsid w:val="005458FA"/>
    <w:pPr>
      <w:widowControl w:val="0"/>
      <w:autoSpaceDE w:val="0"/>
      <w:autoSpaceDN w:val="0"/>
      <w:spacing w:after="0" w:line="240" w:lineRule="auto"/>
      <w:ind w:left="105"/>
    </w:pPr>
    <w:rPr>
      <w:rFonts w:ascii="Arial" w:eastAsia="Arial" w:hAnsi="Arial" w:cs="Arial"/>
      <w:kern w:val="0"/>
      <w:sz w:val="24"/>
      <w:szCs w:val="24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5458FA"/>
    <w:rPr>
      <w:rFonts w:ascii="Arial" w:eastAsia="Arial" w:hAnsi="Arial" w:cs="Arial"/>
      <w:kern w:val="0"/>
      <w:sz w:val="24"/>
      <w:szCs w:val="24"/>
      <w14:ligatures w14:val="none"/>
    </w:rPr>
  </w:style>
  <w:style w:type="paragraph" w:styleId="Nzev">
    <w:name w:val="Title"/>
    <w:basedOn w:val="Normln"/>
    <w:link w:val="NzevChar"/>
    <w:uiPriority w:val="10"/>
    <w:qFormat/>
    <w:rsid w:val="005458FA"/>
    <w:pPr>
      <w:widowControl w:val="0"/>
      <w:autoSpaceDE w:val="0"/>
      <w:autoSpaceDN w:val="0"/>
      <w:spacing w:after="0" w:line="240" w:lineRule="auto"/>
      <w:ind w:left="105"/>
    </w:pPr>
    <w:rPr>
      <w:rFonts w:ascii="Arial" w:eastAsia="Arial" w:hAnsi="Arial" w:cs="Arial"/>
      <w:b/>
      <w:bCs/>
      <w:kern w:val="0"/>
      <w:sz w:val="28"/>
      <w:szCs w:val="28"/>
      <w14:ligatures w14:val="none"/>
    </w:rPr>
  </w:style>
  <w:style w:type="character" w:customStyle="1" w:styleId="NzevChar">
    <w:name w:val="Název Char"/>
    <w:basedOn w:val="Standardnpsmoodstavce"/>
    <w:link w:val="Nzev"/>
    <w:uiPriority w:val="10"/>
    <w:rsid w:val="005458FA"/>
    <w:rPr>
      <w:rFonts w:ascii="Arial" w:eastAsia="Arial" w:hAnsi="Arial" w:cs="Arial"/>
      <w:b/>
      <w:bCs/>
      <w:kern w:val="0"/>
      <w:sz w:val="28"/>
      <w:szCs w:val="28"/>
      <w14:ligatures w14:val="none"/>
    </w:rPr>
  </w:style>
  <w:style w:type="paragraph" w:styleId="Odstavecseseznamem">
    <w:name w:val="List Paragraph"/>
    <w:basedOn w:val="Normln"/>
    <w:uiPriority w:val="1"/>
    <w:qFormat/>
    <w:rsid w:val="005458FA"/>
    <w:pPr>
      <w:widowControl w:val="0"/>
      <w:autoSpaceDE w:val="0"/>
      <w:autoSpaceDN w:val="0"/>
      <w:spacing w:after="0" w:line="240" w:lineRule="auto"/>
      <w:ind w:left="826" w:hanging="360"/>
    </w:pPr>
    <w:rPr>
      <w:rFonts w:ascii="Arial" w:eastAsia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mo.cz/embed/?ozn=2083-5-17-7291386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mo.cz/fosy-inf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599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Jurčíková</dc:creator>
  <cp:keywords/>
  <dc:description/>
  <cp:lastModifiedBy>MDDM PC</cp:lastModifiedBy>
  <cp:revision>2</cp:revision>
  <dcterms:created xsi:type="dcterms:W3CDTF">2024-12-16T09:40:00Z</dcterms:created>
  <dcterms:modified xsi:type="dcterms:W3CDTF">2024-12-16T09:40:00Z</dcterms:modified>
</cp:coreProperties>
</file>